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FA586" w14:textId="4F0C447C" w:rsidR="00283198" w:rsidRDefault="00283198" w:rsidP="002271DB">
      <w:pPr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24AC1B9F" wp14:editId="45DC6E42">
            <wp:extent cx="4678680" cy="719328"/>
            <wp:effectExtent l="0" t="0" r="0" b="5080"/>
            <wp:docPr id="28407623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76234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3F8F2" w14:textId="4A6ED574" w:rsidR="002271DB" w:rsidRPr="00DD065E" w:rsidRDefault="002271DB" w:rsidP="002271DB">
      <w:pPr>
        <w:autoSpaceDE w:val="0"/>
        <w:autoSpaceDN w:val="0"/>
        <w:adjustRightInd w:val="0"/>
        <w:jc w:val="center"/>
        <w:rPr>
          <w:rFonts w:cstheme="minorHAnsi"/>
          <w:sz w:val="36"/>
          <w:szCs w:val="36"/>
        </w:rPr>
      </w:pPr>
      <w:r w:rsidRPr="00283198">
        <w:rPr>
          <w:rFonts w:cstheme="minorHAnsi"/>
          <w:b/>
          <w:bCs/>
          <w:sz w:val="36"/>
          <w:szCs w:val="36"/>
        </w:rPr>
        <w:t>Hilary Cronin</w:t>
      </w:r>
      <w:r w:rsidRPr="00DD065E">
        <w:rPr>
          <w:rFonts w:cstheme="minorHAnsi"/>
          <w:sz w:val="36"/>
          <w:szCs w:val="36"/>
        </w:rPr>
        <w:t xml:space="preserve"> and </w:t>
      </w:r>
      <w:r w:rsidRPr="00283198">
        <w:rPr>
          <w:rFonts w:cstheme="minorHAnsi"/>
          <w:b/>
          <w:bCs/>
          <w:sz w:val="36"/>
          <w:szCs w:val="36"/>
        </w:rPr>
        <w:t>Asako Ogawa</w:t>
      </w:r>
    </w:p>
    <w:p w14:paraId="3C020DD1" w14:textId="0B736B93" w:rsidR="002271DB" w:rsidRPr="000173B8" w:rsidRDefault="002271DB" w:rsidP="002271DB">
      <w:pPr>
        <w:autoSpaceDE w:val="0"/>
        <w:autoSpaceDN w:val="0"/>
        <w:adjustRightInd w:val="0"/>
        <w:jc w:val="center"/>
        <w:rPr>
          <w:rFonts w:cstheme="minorHAnsi"/>
          <w:sz w:val="36"/>
          <w:szCs w:val="36"/>
          <w:lang w:val="fr-FR"/>
        </w:rPr>
      </w:pPr>
      <w:r w:rsidRPr="000173B8">
        <w:rPr>
          <w:rFonts w:cstheme="minorHAnsi"/>
          <w:sz w:val="36"/>
          <w:szCs w:val="36"/>
          <w:lang w:val="fr-FR"/>
        </w:rPr>
        <w:t xml:space="preserve">4-5 </w:t>
      </w:r>
      <w:proofErr w:type="spellStart"/>
      <w:r w:rsidRPr="000173B8">
        <w:rPr>
          <w:rFonts w:cstheme="minorHAnsi"/>
          <w:sz w:val="36"/>
          <w:szCs w:val="36"/>
          <w:lang w:val="fr-FR"/>
        </w:rPr>
        <w:t>October</w:t>
      </w:r>
      <w:proofErr w:type="spellEnd"/>
      <w:r w:rsidRPr="000173B8">
        <w:rPr>
          <w:rFonts w:cstheme="minorHAnsi"/>
          <w:sz w:val="36"/>
          <w:szCs w:val="36"/>
          <w:lang w:val="fr-FR"/>
        </w:rPr>
        <w:t xml:space="preserve"> 2024</w:t>
      </w:r>
    </w:p>
    <w:p w14:paraId="35D8E3B8" w14:textId="77777777" w:rsidR="002271DB" w:rsidRPr="000173B8" w:rsidRDefault="002271DB" w:rsidP="002271DB">
      <w:pPr>
        <w:autoSpaceDE w:val="0"/>
        <w:autoSpaceDN w:val="0"/>
        <w:adjustRightInd w:val="0"/>
        <w:jc w:val="center"/>
        <w:rPr>
          <w:rFonts w:cstheme="minorHAnsi"/>
          <w:sz w:val="36"/>
          <w:szCs w:val="36"/>
          <w:lang w:val="fr-FR"/>
        </w:rPr>
      </w:pPr>
      <w:r w:rsidRPr="000173B8">
        <w:rPr>
          <w:rFonts w:cstheme="minorHAnsi"/>
          <w:sz w:val="36"/>
          <w:szCs w:val="36"/>
          <w:lang w:val="fr-FR"/>
        </w:rPr>
        <w:t>Bridport Arts Centre, Ilminster Arts Centre</w:t>
      </w:r>
    </w:p>
    <w:p w14:paraId="5CA4DDB0" w14:textId="65F2A364" w:rsidR="002271DB" w:rsidRDefault="002271DB" w:rsidP="002271DB">
      <w:pPr>
        <w:jc w:val="center"/>
        <w:rPr>
          <w:rFonts w:cstheme="minorHAnsi"/>
          <w:sz w:val="36"/>
          <w:szCs w:val="36"/>
        </w:rPr>
      </w:pPr>
      <w:r w:rsidRPr="00DD065E">
        <w:rPr>
          <w:rFonts w:cstheme="minorHAnsi"/>
          <w:sz w:val="36"/>
          <w:szCs w:val="36"/>
        </w:rPr>
        <w:t>The Dance House, Crewkerne</w:t>
      </w:r>
    </w:p>
    <w:p w14:paraId="28732DFD" w14:textId="65B803A5" w:rsidR="002271DB" w:rsidRDefault="002271DB" w:rsidP="002271DB">
      <w:pPr>
        <w:jc w:val="center"/>
        <w:rPr>
          <w:rFonts w:cstheme="minorHAnsi"/>
          <w:sz w:val="36"/>
          <w:szCs w:val="36"/>
        </w:rPr>
      </w:pPr>
    </w:p>
    <w:p w14:paraId="18DC3E64" w14:textId="175DE37E" w:rsidR="008C78FB" w:rsidRPr="00283198" w:rsidRDefault="002271DB" w:rsidP="008C78FB">
      <w:pPr>
        <w:rPr>
          <w:rFonts w:cstheme="minorHAnsi"/>
        </w:rPr>
      </w:pPr>
      <w:r w:rsidRPr="00283198">
        <w:rPr>
          <w:rFonts w:cstheme="minorHAnsi"/>
        </w:rPr>
        <w:t xml:space="preserve">The catalogue of songs for the soprano voice and piano is vast and </w:t>
      </w:r>
      <w:proofErr w:type="gramStart"/>
      <w:r w:rsidRPr="00283198">
        <w:rPr>
          <w:rFonts w:cstheme="minorHAnsi"/>
        </w:rPr>
        <w:t>the majority of</w:t>
      </w:r>
      <w:proofErr w:type="gramEnd"/>
      <w:r w:rsidRPr="00283198">
        <w:rPr>
          <w:rFonts w:cstheme="minorHAnsi"/>
        </w:rPr>
        <w:t xml:space="preserve"> songs are of </w:t>
      </w:r>
      <w:r w:rsidR="00283198" w:rsidRPr="00283198">
        <w:rPr>
          <w:rFonts w:cstheme="minorHAnsi"/>
        </w:rPr>
        <w:t>2–3-minute</w:t>
      </w:r>
      <w:r w:rsidRPr="00283198">
        <w:rPr>
          <w:rFonts w:cstheme="minorHAnsi"/>
        </w:rPr>
        <w:t xml:space="preserve"> duration, so that</w:t>
      </w:r>
      <w:r w:rsidR="00B35AC0" w:rsidRPr="00283198">
        <w:rPr>
          <w:rFonts w:cstheme="minorHAnsi"/>
        </w:rPr>
        <w:t>,</w:t>
      </w:r>
      <w:r w:rsidRPr="00283198">
        <w:rPr>
          <w:rFonts w:cstheme="minorHAnsi"/>
        </w:rPr>
        <w:t xml:space="preserve"> unless the singer is performing one or more of the classic song cycles </w:t>
      </w:r>
      <w:r w:rsidR="00E90BD2" w:rsidRPr="00283198">
        <w:rPr>
          <w:rFonts w:cstheme="minorHAnsi"/>
        </w:rPr>
        <w:t xml:space="preserve">where the composer has already decided the order, </w:t>
      </w:r>
      <w:r w:rsidRPr="00283198">
        <w:rPr>
          <w:rFonts w:cstheme="minorHAnsi"/>
        </w:rPr>
        <w:t xml:space="preserve">then the selection and programme ordering is absolutely vital to audience enjoyment and a sense of satisfaction. </w:t>
      </w:r>
      <w:r w:rsidR="00E90BD2" w:rsidRPr="00283198">
        <w:rPr>
          <w:rFonts w:cstheme="minorHAnsi"/>
        </w:rPr>
        <w:t xml:space="preserve">This conundrum is well understood by solo singers and their pianists. </w:t>
      </w:r>
      <w:r w:rsidRPr="00283198">
        <w:rPr>
          <w:rFonts w:cstheme="minorHAnsi"/>
        </w:rPr>
        <w:t xml:space="preserve">How do the performers </w:t>
      </w:r>
      <w:r w:rsidR="008C78FB" w:rsidRPr="00283198">
        <w:rPr>
          <w:rFonts w:cstheme="minorHAnsi"/>
        </w:rPr>
        <w:t>group</w:t>
      </w:r>
      <w:r w:rsidRPr="00283198">
        <w:rPr>
          <w:rFonts w:cstheme="minorHAnsi"/>
        </w:rPr>
        <w:t xml:space="preserve"> </w:t>
      </w:r>
      <w:r w:rsidR="008C78FB" w:rsidRPr="00283198">
        <w:rPr>
          <w:rFonts w:cstheme="minorHAnsi"/>
        </w:rPr>
        <w:t xml:space="preserve">rather disparate songs, individual </w:t>
      </w:r>
      <w:r w:rsidR="00E90BD2" w:rsidRPr="00283198">
        <w:rPr>
          <w:rFonts w:cstheme="minorHAnsi"/>
        </w:rPr>
        <w:t>narratives,</w:t>
      </w:r>
      <w:r w:rsidR="008C78FB" w:rsidRPr="00283198">
        <w:rPr>
          <w:rFonts w:cstheme="minorHAnsi"/>
        </w:rPr>
        <w:t xml:space="preserve"> and musical styles into </w:t>
      </w:r>
      <w:r w:rsidR="00E90BD2" w:rsidRPr="00283198">
        <w:rPr>
          <w:rFonts w:cstheme="minorHAnsi"/>
        </w:rPr>
        <w:t>a musical journey</w:t>
      </w:r>
      <w:r w:rsidR="00B043ED" w:rsidRPr="00283198">
        <w:rPr>
          <w:rFonts w:cstheme="minorHAnsi"/>
        </w:rPr>
        <w:t xml:space="preserve"> that has a sense of progression?</w:t>
      </w:r>
    </w:p>
    <w:p w14:paraId="219BE0D6" w14:textId="740D2A03" w:rsidR="00E90BD2" w:rsidRPr="00283198" w:rsidRDefault="00E90BD2" w:rsidP="008C78FB">
      <w:pPr>
        <w:rPr>
          <w:rFonts w:cstheme="minorHAnsi"/>
        </w:rPr>
      </w:pPr>
    </w:p>
    <w:p w14:paraId="3811B5BE" w14:textId="47D18249" w:rsidR="00E90BD2" w:rsidRPr="00283198" w:rsidRDefault="00E90BD2" w:rsidP="008C78FB">
      <w:pPr>
        <w:rPr>
          <w:rFonts w:cstheme="minorHAnsi"/>
        </w:rPr>
      </w:pPr>
      <w:r w:rsidRPr="00283198">
        <w:rPr>
          <w:rFonts w:cstheme="minorHAnsi"/>
        </w:rPr>
        <w:t xml:space="preserve">Hilary Cronin (soprano) and Asako Ogawa (piano) presented their solutions in </w:t>
      </w:r>
      <w:r w:rsidR="00D96859" w:rsidRPr="00283198">
        <w:rPr>
          <w:rFonts w:cstheme="minorHAnsi"/>
        </w:rPr>
        <w:t xml:space="preserve">several different ways. First, the there was a sequence of arias from Handel’s opera </w:t>
      </w:r>
      <w:r w:rsidR="00D96859" w:rsidRPr="00283198">
        <w:rPr>
          <w:rFonts w:cstheme="minorHAnsi"/>
          <w:i/>
          <w:iCs/>
        </w:rPr>
        <w:t xml:space="preserve">Alcina. </w:t>
      </w:r>
      <w:r w:rsidR="00D96859" w:rsidRPr="00283198">
        <w:rPr>
          <w:rFonts w:cstheme="minorHAnsi"/>
        </w:rPr>
        <w:t xml:space="preserve">The opera is full of passionate and lyrical </w:t>
      </w:r>
      <w:r w:rsidR="00B35AC0" w:rsidRPr="00283198">
        <w:rPr>
          <w:rFonts w:cstheme="minorHAnsi"/>
        </w:rPr>
        <w:t>arias,</w:t>
      </w:r>
      <w:r w:rsidR="00D96859" w:rsidRPr="00283198">
        <w:rPr>
          <w:rFonts w:cstheme="minorHAnsi"/>
        </w:rPr>
        <w:t xml:space="preserve"> and this was exactly the correct choice for </w:t>
      </w:r>
      <w:r w:rsidR="007E72C3" w:rsidRPr="00283198">
        <w:rPr>
          <w:rFonts w:cstheme="minorHAnsi"/>
        </w:rPr>
        <w:t>a</w:t>
      </w:r>
      <w:r w:rsidR="00D96859" w:rsidRPr="00283198">
        <w:rPr>
          <w:rFonts w:cstheme="minorHAnsi"/>
        </w:rPr>
        <w:t xml:space="preserve"> winner of the London Handel International Singing Competition. It was easy to appreciate why Hilary Cronin’s voice captured the ears and minds of the judges</w:t>
      </w:r>
      <w:r w:rsidR="000173B8" w:rsidRPr="00283198">
        <w:rPr>
          <w:rFonts w:cstheme="minorHAnsi"/>
        </w:rPr>
        <w:t xml:space="preserve"> to be awarded the winner’s prize</w:t>
      </w:r>
      <w:r w:rsidR="00D96859" w:rsidRPr="00283198">
        <w:rPr>
          <w:rFonts w:cstheme="minorHAnsi"/>
        </w:rPr>
        <w:t xml:space="preserve"> and </w:t>
      </w:r>
      <w:r w:rsidR="000173B8" w:rsidRPr="00283198">
        <w:rPr>
          <w:rFonts w:cstheme="minorHAnsi"/>
        </w:rPr>
        <w:t>in addition the A</w:t>
      </w:r>
      <w:r w:rsidR="00D96859" w:rsidRPr="00283198">
        <w:rPr>
          <w:rFonts w:cstheme="minorHAnsi"/>
        </w:rPr>
        <w:t>udience</w:t>
      </w:r>
      <w:r w:rsidR="000173B8" w:rsidRPr="00283198">
        <w:rPr>
          <w:rFonts w:cstheme="minorHAnsi"/>
        </w:rPr>
        <w:t xml:space="preserve"> Prize</w:t>
      </w:r>
      <w:r w:rsidR="00D96859" w:rsidRPr="00283198">
        <w:rPr>
          <w:rFonts w:cstheme="minorHAnsi"/>
        </w:rPr>
        <w:t xml:space="preserve"> in 2021.</w:t>
      </w:r>
      <w:r w:rsidR="000173B8" w:rsidRPr="00283198">
        <w:rPr>
          <w:rFonts w:cstheme="minorHAnsi"/>
        </w:rPr>
        <w:t xml:space="preserve"> The sound is captivating throughout </w:t>
      </w:r>
      <w:r w:rsidR="00B35AC0" w:rsidRPr="00283198">
        <w:rPr>
          <w:rFonts w:cstheme="minorHAnsi"/>
        </w:rPr>
        <w:t xml:space="preserve">the </w:t>
      </w:r>
      <w:r w:rsidR="000173B8" w:rsidRPr="00283198">
        <w:rPr>
          <w:rFonts w:cstheme="minorHAnsi"/>
        </w:rPr>
        <w:t xml:space="preserve">vocal range and one that is sensitively used by a very musical mind. The embellishments used by both performers seemed as natural to the vocal line and </w:t>
      </w:r>
      <w:r w:rsidR="00B35AC0" w:rsidRPr="00283198">
        <w:rPr>
          <w:rFonts w:cstheme="minorHAnsi"/>
        </w:rPr>
        <w:t xml:space="preserve">the </w:t>
      </w:r>
      <w:r w:rsidR="000173B8" w:rsidRPr="00283198">
        <w:rPr>
          <w:rFonts w:cstheme="minorHAnsi"/>
        </w:rPr>
        <w:t xml:space="preserve">keyboard realisations </w:t>
      </w:r>
      <w:r w:rsidR="00F95DAD" w:rsidRPr="00283198">
        <w:rPr>
          <w:rFonts w:cstheme="minorHAnsi"/>
        </w:rPr>
        <w:t>as one could wish</w:t>
      </w:r>
      <w:r w:rsidR="00B35AC0" w:rsidRPr="00283198">
        <w:rPr>
          <w:rFonts w:cstheme="minorHAnsi"/>
        </w:rPr>
        <w:t xml:space="preserve">. There was </w:t>
      </w:r>
      <w:r w:rsidR="00F95DAD" w:rsidRPr="00283198">
        <w:rPr>
          <w:rFonts w:cstheme="minorHAnsi"/>
        </w:rPr>
        <w:t>never a hint of self-indulgence.</w:t>
      </w:r>
    </w:p>
    <w:p w14:paraId="3296D8AB" w14:textId="6002F388" w:rsidR="00F95DAD" w:rsidRPr="00283198" w:rsidRDefault="00F95DAD" w:rsidP="008C78FB">
      <w:pPr>
        <w:rPr>
          <w:rFonts w:cstheme="minorHAnsi"/>
        </w:rPr>
      </w:pPr>
    </w:p>
    <w:p w14:paraId="6C459952" w14:textId="4B80094E" w:rsidR="00F95DAD" w:rsidRPr="00283198" w:rsidRDefault="00F95DAD" w:rsidP="008C78FB">
      <w:pPr>
        <w:rPr>
          <w:rFonts w:cstheme="minorHAnsi"/>
        </w:rPr>
      </w:pPr>
      <w:r w:rsidRPr="00283198">
        <w:rPr>
          <w:rFonts w:cstheme="minorHAnsi"/>
        </w:rPr>
        <w:t>Grouping items by a linking t</w:t>
      </w:r>
      <w:r w:rsidR="00E66AD2" w:rsidRPr="00283198">
        <w:rPr>
          <w:rFonts w:cstheme="minorHAnsi"/>
        </w:rPr>
        <w:t>hread</w:t>
      </w:r>
      <w:r w:rsidRPr="00283198">
        <w:rPr>
          <w:rFonts w:cstheme="minorHAnsi"/>
        </w:rPr>
        <w:t xml:space="preserve"> was helpful to the </w:t>
      </w:r>
      <w:r w:rsidR="00E66AD2" w:rsidRPr="00283198">
        <w:rPr>
          <w:rFonts w:cstheme="minorHAnsi"/>
        </w:rPr>
        <w:t xml:space="preserve">listeners. In </w:t>
      </w:r>
      <w:r w:rsidRPr="00283198">
        <w:rPr>
          <w:rFonts w:cstheme="minorHAnsi"/>
        </w:rPr>
        <w:t xml:space="preserve">the case of the </w:t>
      </w:r>
      <w:r w:rsidR="0058133C" w:rsidRPr="00283198">
        <w:rPr>
          <w:rFonts w:cstheme="minorHAnsi"/>
        </w:rPr>
        <w:t xml:space="preserve">Robert </w:t>
      </w:r>
      <w:r w:rsidRPr="00283198">
        <w:rPr>
          <w:rFonts w:cstheme="minorHAnsi"/>
        </w:rPr>
        <w:t xml:space="preserve">Schumann pieces </w:t>
      </w:r>
      <w:r w:rsidR="00E66AD2" w:rsidRPr="00283198">
        <w:rPr>
          <w:rFonts w:cstheme="minorHAnsi"/>
        </w:rPr>
        <w:t xml:space="preserve">and the Humperdinck </w:t>
      </w:r>
      <w:r w:rsidR="00E66AD2" w:rsidRPr="00283198">
        <w:rPr>
          <w:rFonts w:cstheme="minorHAnsi"/>
          <w:i/>
          <w:iCs/>
        </w:rPr>
        <w:t xml:space="preserve">Hänsel und Gretel </w:t>
      </w:r>
      <w:r w:rsidR="00E66AD2" w:rsidRPr="00283198">
        <w:rPr>
          <w:rFonts w:cstheme="minorHAnsi"/>
        </w:rPr>
        <w:t>extract</w:t>
      </w:r>
      <w:r w:rsidR="007E72C3" w:rsidRPr="00283198">
        <w:rPr>
          <w:rFonts w:cstheme="minorHAnsi"/>
        </w:rPr>
        <w:t>,</w:t>
      </w:r>
      <w:r w:rsidR="00E66AD2" w:rsidRPr="00283198">
        <w:rPr>
          <w:rFonts w:cstheme="minorHAnsi"/>
        </w:rPr>
        <w:t xml:space="preserve"> there was </w:t>
      </w:r>
      <w:r w:rsidRPr="00283198">
        <w:rPr>
          <w:rFonts w:cstheme="minorHAnsi"/>
        </w:rPr>
        <w:t xml:space="preserve">a real sense of </w:t>
      </w:r>
      <w:r w:rsidR="00E66AD2" w:rsidRPr="00283198">
        <w:rPr>
          <w:rFonts w:cstheme="minorHAnsi"/>
        </w:rPr>
        <w:t>continuity provided by</w:t>
      </w:r>
      <w:r w:rsidRPr="00283198">
        <w:rPr>
          <w:rFonts w:cstheme="minorHAnsi"/>
        </w:rPr>
        <w:t xml:space="preserve"> the ‘Magical Journey</w:t>
      </w:r>
      <w:r w:rsidR="00E66AD2" w:rsidRPr="00283198">
        <w:rPr>
          <w:rFonts w:cstheme="minorHAnsi"/>
        </w:rPr>
        <w:t xml:space="preserve">’ theme. </w:t>
      </w:r>
      <w:r w:rsidR="0058133C" w:rsidRPr="00283198">
        <w:rPr>
          <w:rFonts w:cstheme="minorHAnsi"/>
        </w:rPr>
        <w:t xml:space="preserve">Solo piano pieces from Schumann’s </w:t>
      </w:r>
      <w:proofErr w:type="spellStart"/>
      <w:r w:rsidR="0058133C" w:rsidRPr="00283198">
        <w:rPr>
          <w:rFonts w:cstheme="minorHAnsi"/>
          <w:i/>
          <w:iCs/>
        </w:rPr>
        <w:t>Waldszenen</w:t>
      </w:r>
      <w:proofErr w:type="spellEnd"/>
      <w:r w:rsidR="0058133C" w:rsidRPr="00283198">
        <w:rPr>
          <w:rFonts w:cstheme="minorHAnsi"/>
          <w:i/>
          <w:iCs/>
        </w:rPr>
        <w:t xml:space="preserve"> </w:t>
      </w:r>
      <w:r w:rsidR="0058133C" w:rsidRPr="00283198">
        <w:rPr>
          <w:rFonts w:cstheme="minorHAnsi"/>
        </w:rPr>
        <w:t>(Forest Scenes) mingled with his songs concerning forests and woodlands.</w:t>
      </w:r>
    </w:p>
    <w:p w14:paraId="11085ACA" w14:textId="088FB521" w:rsidR="00E66AD2" w:rsidRPr="00283198" w:rsidRDefault="00E66AD2" w:rsidP="008C78FB">
      <w:pPr>
        <w:rPr>
          <w:rFonts w:cstheme="minorHAnsi"/>
        </w:rPr>
      </w:pPr>
    </w:p>
    <w:p w14:paraId="0C2459E1" w14:textId="6CAB6A86" w:rsidR="00E66AD2" w:rsidRPr="00283198" w:rsidRDefault="00E66AD2" w:rsidP="008C78FB">
      <w:pPr>
        <w:rPr>
          <w:rFonts w:cstheme="minorHAnsi"/>
        </w:rPr>
      </w:pPr>
      <w:r w:rsidRPr="00283198">
        <w:rPr>
          <w:rFonts w:cstheme="minorHAnsi"/>
        </w:rPr>
        <w:t xml:space="preserve">Among the songs </w:t>
      </w:r>
      <w:r w:rsidR="0058133C" w:rsidRPr="00283198">
        <w:rPr>
          <w:rFonts w:cstheme="minorHAnsi"/>
        </w:rPr>
        <w:t xml:space="preserve">that might be grouped as tales and scenes of the ‘strange’, then Michael Head’s </w:t>
      </w:r>
      <w:r w:rsidR="0058133C" w:rsidRPr="00283198">
        <w:rPr>
          <w:rFonts w:cstheme="minorHAnsi"/>
          <w:i/>
          <w:iCs/>
        </w:rPr>
        <w:t xml:space="preserve">The </w:t>
      </w:r>
      <w:r w:rsidR="0058133C" w:rsidRPr="00283198">
        <w:rPr>
          <w:rFonts w:cstheme="minorHAnsi"/>
        </w:rPr>
        <w:t xml:space="preserve">Singer, Rebecca Clarke’s </w:t>
      </w:r>
      <w:r w:rsidR="0058133C" w:rsidRPr="00283198">
        <w:rPr>
          <w:rFonts w:cstheme="minorHAnsi"/>
          <w:i/>
          <w:iCs/>
        </w:rPr>
        <w:t>The Seal Man</w:t>
      </w:r>
      <w:r w:rsidR="0058133C" w:rsidRPr="00283198">
        <w:rPr>
          <w:rFonts w:cstheme="minorHAnsi"/>
        </w:rPr>
        <w:t xml:space="preserve">, and Jonathan Dove’s Wedding Aria from his opera </w:t>
      </w:r>
      <w:r w:rsidR="007E524A" w:rsidRPr="00283198">
        <w:rPr>
          <w:rFonts w:cstheme="minorHAnsi"/>
          <w:i/>
          <w:iCs/>
        </w:rPr>
        <w:t>The Enchanted Pig</w:t>
      </w:r>
      <w:r w:rsidR="007E524A" w:rsidRPr="00283198">
        <w:rPr>
          <w:rFonts w:cstheme="minorHAnsi"/>
        </w:rPr>
        <w:t>, three superb and contrasting songs, were delivered by the performers with well-calculated and considered amounts of musical and emotional drama.</w:t>
      </w:r>
    </w:p>
    <w:p w14:paraId="072287AD" w14:textId="52BBA807" w:rsidR="007E524A" w:rsidRPr="00283198" w:rsidRDefault="007E524A" w:rsidP="008C78FB">
      <w:pPr>
        <w:rPr>
          <w:rFonts w:cstheme="minorHAnsi"/>
        </w:rPr>
      </w:pPr>
    </w:p>
    <w:p w14:paraId="0429E685" w14:textId="1A512DE7" w:rsidR="007E524A" w:rsidRPr="00283198" w:rsidRDefault="00B35AC0" w:rsidP="008C78FB">
      <w:pPr>
        <w:rPr>
          <w:rFonts w:cstheme="minorHAnsi"/>
        </w:rPr>
      </w:pPr>
      <w:r w:rsidRPr="00283198">
        <w:rPr>
          <w:rFonts w:cstheme="minorHAnsi"/>
        </w:rPr>
        <w:t xml:space="preserve">Grateful thanks are due to Concerts in the West, just about to enter its twentieth year, and as always directed by the skilful Director, Catherine Maddocks, for bringing such a glorious voice as that of Hilary Cronin with the superb musicianship and playing of Asako Ogawa to the </w:t>
      </w:r>
      <w:r w:rsidR="001B2677" w:rsidRPr="00283198">
        <w:rPr>
          <w:rFonts w:cstheme="minorHAnsi"/>
        </w:rPr>
        <w:t>S</w:t>
      </w:r>
      <w:r w:rsidRPr="00283198">
        <w:rPr>
          <w:rFonts w:cstheme="minorHAnsi"/>
        </w:rPr>
        <w:t>outh-</w:t>
      </w:r>
      <w:r w:rsidR="001B2677" w:rsidRPr="00283198">
        <w:rPr>
          <w:rFonts w:cstheme="minorHAnsi"/>
        </w:rPr>
        <w:t>W</w:t>
      </w:r>
      <w:r w:rsidRPr="00283198">
        <w:rPr>
          <w:rFonts w:cstheme="minorHAnsi"/>
        </w:rPr>
        <w:t>est</w:t>
      </w:r>
      <w:r w:rsidR="001B2677" w:rsidRPr="00283198">
        <w:rPr>
          <w:rFonts w:cstheme="minorHAnsi"/>
        </w:rPr>
        <w:t>.</w:t>
      </w:r>
      <w:r w:rsidRPr="00283198">
        <w:rPr>
          <w:rFonts w:cstheme="minorHAnsi"/>
        </w:rPr>
        <w:t xml:space="preserve"> </w:t>
      </w:r>
    </w:p>
    <w:p w14:paraId="2BA9AF56" w14:textId="375AB1AA" w:rsidR="00B35AC0" w:rsidRPr="00283198" w:rsidRDefault="00B35AC0" w:rsidP="008C78FB">
      <w:pPr>
        <w:rPr>
          <w:rFonts w:cstheme="minorHAnsi"/>
        </w:rPr>
      </w:pPr>
    </w:p>
    <w:p w14:paraId="2D5E89D2" w14:textId="09F1C690" w:rsidR="001B2677" w:rsidRPr="00283198" w:rsidRDefault="001B2677" w:rsidP="008C78FB">
      <w:pPr>
        <w:rPr>
          <w:rFonts w:cstheme="minorHAnsi"/>
        </w:rPr>
      </w:pPr>
    </w:p>
    <w:p w14:paraId="0D06B6D0" w14:textId="1ED09CBA" w:rsidR="007E524A" w:rsidRPr="00283198" w:rsidRDefault="00B35AC0" w:rsidP="008C78FB">
      <w:pPr>
        <w:rPr>
          <w:rFonts w:cstheme="minorHAnsi"/>
          <w:sz w:val="22"/>
          <w:szCs w:val="22"/>
        </w:rPr>
      </w:pPr>
      <w:r w:rsidRPr="00283198">
        <w:rPr>
          <w:rFonts w:cstheme="minorHAnsi"/>
          <w:sz w:val="22"/>
          <w:szCs w:val="22"/>
        </w:rPr>
        <w:t>Andrew Maddocks</w:t>
      </w:r>
      <w:r w:rsidR="00283198" w:rsidRPr="00283198">
        <w:rPr>
          <w:rFonts w:cstheme="minorHAnsi"/>
          <w:sz w:val="22"/>
          <w:szCs w:val="22"/>
        </w:rPr>
        <w:t xml:space="preserve"> 2024</w:t>
      </w:r>
    </w:p>
    <w:p w14:paraId="3BD98C98" w14:textId="77777777" w:rsidR="00000000" w:rsidRPr="00E90BD2" w:rsidRDefault="00000000"/>
    <w:sectPr w:rsidR="007022F1" w:rsidRPr="00E90BD2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DB"/>
    <w:rsid w:val="000173B8"/>
    <w:rsid w:val="001B2677"/>
    <w:rsid w:val="002271DB"/>
    <w:rsid w:val="00283198"/>
    <w:rsid w:val="0058133C"/>
    <w:rsid w:val="007E524A"/>
    <w:rsid w:val="007E72C3"/>
    <w:rsid w:val="008C78FB"/>
    <w:rsid w:val="00A63EEC"/>
    <w:rsid w:val="00B043ED"/>
    <w:rsid w:val="00B35AC0"/>
    <w:rsid w:val="00C10520"/>
    <w:rsid w:val="00D17F01"/>
    <w:rsid w:val="00D96859"/>
    <w:rsid w:val="00E66AD2"/>
    <w:rsid w:val="00E90BD2"/>
    <w:rsid w:val="00F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8318"/>
  <w15:chartTrackingRefBased/>
  <w15:docId w15:val="{761CC078-F923-1445-A85F-FCF950DF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6</cp:revision>
  <dcterms:created xsi:type="dcterms:W3CDTF">2024-10-11T12:26:00Z</dcterms:created>
  <dcterms:modified xsi:type="dcterms:W3CDTF">2024-10-16T15:53:00Z</dcterms:modified>
</cp:coreProperties>
</file>